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BE139A" w:rsidRPr="00BE139A" w:rsidRDefault="00C20EC6" w:rsidP="00BE139A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Tajemství ožívají po setmění. </w:t>
      </w:r>
      <w:r w:rsidR="00053801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Unikátní k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ostel sv. Jana Křtitele</w:t>
      </w:r>
      <w:r w:rsidR="00970AB5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v Jindřichově Hradci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zve na noční prohlídky</w:t>
      </w:r>
      <w:r w:rsidR="001B6955" w:rsidRPr="00BE139A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C20EC6">
        <w:rPr>
          <w:rFonts w:ascii="Basier Circle" w:hAnsi="Basier Circle" w:cstheme="minorHAnsi"/>
        </w:rPr>
        <w:t>23</w:t>
      </w:r>
      <w:r w:rsidRPr="00103428">
        <w:rPr>
          <w:rFonts w:ascii="Basier Circle" w:hAnsi="Basier Circle" w:cstheme="minorHAnsi"/>
        </w:rPr>
        <w:t xml:space="preserve">. </w:t>
      </w:r>
      <w:r w:rsidR="00266396">
        <w:rPr>
          <w:rFonts w:ascii="Basier Circle" w:hAnsi="Basier Circle" w:cstheme="minorHAnsi"/>
        </w:rPr>
        <w:t>červ</w:t>
      </w:r>
      <w:r w:rsidR="002D1E46">
        <w:rPr>
          <w:rFonts w:ascii="Basier Circle" w:hAnsi="Basier Circle" w:cstheme="minorHAnsi"/>
        </w:rPr>
        <w:t>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266396" w:rsidRDefault="00266396" w:rsidP="00266396">
      <w:pPr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Muzeum Jindřichohradecka </w:t>
      </w:r>
      <w:r w:rsidR="00C20EC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připravilo </w:t>
      </w:r>
      <w:r w:rsidR="00053801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také</w:t>
      </w:r>
      <w:r w:rsidR="00C20EC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na letošní prázdniny sérii nočních komentovaných prohlídek gotického kostela sv. </w:t>
      </w:r>
      <w:r w:rsidR="004972D1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J</w:t>
      </w:r>
      <w:r w:rsidR="00C20EC6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ana Křtitele ve Štítného ulici. Každý prázdninový pátek od 20.00 hodin se návštěvníci vydají do míst opředených pověstmi, tajemstvím i jedinečnou historií.</w:t>
      </w:r>
    </w:p>
    <w:p w:rsidR="00C20EC6" w:rsidRDefault="00C20EC6" w:rsidP="00266396">
      <w:pPr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</w:p>
    <w:p w:rsidR="00C20EC6" w:rsidRPr="001B6955" w:rsidRDefault="00C20EC6" w:rsidP="000964B7">
      <w:pPr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sz w:val="21"/>
          <w:szCs w:val="21"/>
          <w:shd w:val="clear" w:color="auto" w:fill="FFFFFF"/>
        </w:rPr>
        <w:t>Prohlídky nabídnou pohled na nevšední nástěnné malby</w:t>
      </w:r>
      <w:r w:rsid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="000964B7" w:rsidRPr="000964B7">
        <w:rPr>
          <w:rFonts w:ascii="Basier Circle" w:hAnsi="Basier Circle" w:cstheme="minorHAnsi"/>
          <w:sz w:val="21"/>
          <w:szCs w:val="21"/>
          <w:shd w:val="clear" w:color="auto" w:fill="FFFFFF"/>
        </w:rPr>
        <w:t>zpodobňují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>cí</w:t>
      </w:r>
      <w:r w:rsidR="000964B7" w:rsidRP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dosud neobjasněné motivy zdeformovaných lidských těl, mutantů, apokalyptických výjevů, bájných bytostí </w:t>
      </w:r>
      <w:r w:rsidR="003D7711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="000964B7" w:rsidRPr="000964B7">
        <w:rPr>
          <w:rFonts w:ascii="Basier Circle" w:hAnsi="Basier Circle" w:cstheme="minorHAnsi"/>
          <w:sz w:val="21"/>
          <w:szCs w:val="21"/>
          <w:shd w:val="clear" w:color="auto" w:fill="FFFFFF"/>
        </w:rPr>
        <w:t>a zvířat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  <w:r w:rsidR="00837299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>Návštěvníci si prohlédnou také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křížovou chodbu s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gotickou výmalbou, tajemná zákoutí kostela i běžně nepřístupné půdní prostory. Závěr každé prohlídky bude patřit výstupu na barokní věž, odkud se otevírá unikátní </w:t>
      </w:r>
      <w:r w:rsidR="003D7711">
        <w:rPr>
          <w:rFonts w:ascii="Basier Circle" w:hAnsi="Basier Circle" w:cstheme="minorHAnsi"/>
          <w:sz w:val="21"/>
          <w:szCs w:val="21"/>
          <w:shd w:val="clear" w:color="auto" w:fill="FFFFFF"/>
        </w:rPr>
        <w:t>vý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hled na noční panorama Jindřichova Hradce.</w:t>
      </w:r>
    </w:p>
    <w:p w:rsidR="00053801" w:rsidRDefault="00266396" w:rsidP="00053801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6639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</w:t>
      </w:r>
      <w:r w:rsidR="00053801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Kostel sv. Jana Křtitele patří k</w:t>
      </w:r>
      <w:r w:rsidR="00053801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053801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nejhodnotnějším stavebním památkám jižních Čech. Návštěvníci během nočních prohlídek uvidí nejen cenné gotické malby a architektonické detaily, ale také prostory, do nichž se běžně nedostanou</w:t>
      </w:r>
      <w:r w:rsidRPr="0026639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,“</w:t>
      </w:r>
      <w:r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říká h</w:t>
      </w:r>
      <w:r w:rsidR="00053801">
        <w:rPr>
          <w:rFonts w:ascii="Basier Circle" w:hAnsi="Basier Circle" w:cstheme="minorHAnsi"/>
          <w:sz w:val="21"/>
          <w:szCs w:val="21"/>
          <w:shd w:val="clear" w:color="auto" w:fill="FFFFFF"/>
        </w:rPr>
        <w:t>istorik Vladislav Burian.</w:t>
      </w:r>
    </w:p>
    <w:p w:rsidR="00266396" w:rsidRPr="00266396" w:rsidRDefault="00053801" w:rsidP="00053801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Areálem bývalého minoritského kláštera a kostelem budou návštěvníky provázet historik Vladislav Burian, historik umění Jakub Valášek a Petr </w:t>
      </w:r>
      <w:proofErr w:type="spellStart"/>
      <w:r>
        <w:rPr>
          <w:rFonts w:ascii="Basier Circle" w:hAnsi="Basier Circle" w:cstheme="minorHAnsi"/>
          <w:sz w:val="21"/>
          <w:szCs w:val="21"/>
          <w:shd w:val="clear" w:color="auto" w:fill="FFFFFF"/>
        </w:rPr>
        <w:t>Pokovba</w:t>
      </w:r>
      <w:proofErr w:type="spellEnd"/>
      <w:r>
        <w:rPr>
          <w:rFonts w:ascii="Basier Circle" w:hAnsi="Basier Circle" w:cstheme="minorHAnsi"/>
          <w:sz w:val="21"/>
          <w:szCs w:val="21"/>
          <w:shd w:val="clear" w:color="auto" w:fill="FFFFFF"/>
        </w:rPr>
        <w:t>. Jednotlivé termíny jsou rozděleny mezi průvodce v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průběhu celých letních prázdnin.</w:t>
      </w:r>
    </w:p>
    <w:p w:rsidR="00266396" w:rsidRPr="002F057F" w:rsidRDefault="004972D1" w:rsidP="00266396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4972D1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„Kostel sv. Jana Křtitele má své neopakovatelné kouzlo v každou denní dobu, ale po setmění získává zcela jinou tvář. Návštěvníci se mohou těšit nejen na zajímavé historické souvislosti a běžně nepřístupná místa, ale také na jedinečnou atmosféru jednoho z nejcennějších gotických areálů jižních Čech. Jsem přesvědčena, že právě spojení historie, tajemství a večerního prostředí činí z těchto prohlídek mimořádný zážitek,“</w:t>
      </w:r>
      <w:r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</w:t>
      </w:r>
      <w:r w:rsidR="000964B7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doplňuje</w:t>
      </w:r>
      <w:r w:rsidR="002F057F" w:rsidRPr="002F057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ředitelka Muzea Jindřichohradecka Martina Machartová.</w:t>
      </w:r>
    </w:p>
    <w:p w:rsidR="000964B7" w:rsidRDefault="000964B7" w:rsidP="000964B7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Kapacita prohlídek je omezená, proto organizátoři doporučují zakoupit 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si </w:t>
      </w:r>
      <w:bookmarkStart w:id="0" w:name="_GoBack"/>
      <w:bookmarkEnd w:id="0"/>
      <w:r>
        <w:rPr>
          <w:rFonts w:ascii="Basier Circle" w:hAnsi="Basier Circle" w:cstheme="minorHAnsi"/>
          <w:sz w:val="21"/>
          <w:szCs w:val="21"/>
          <w:shd w:val="clear" w:color="auto" w:fill="FFFFFF"/>
        </w:rPr>
        <w:t>vstupenky předem o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>n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line nebo v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pokladnách muzea ve Štítného ulici 124/I nebo na Balbínově náměstí 19/I. Cena vstupenky je 150 Kč. Děti od šesti let se mohou zúčastnit v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doprovodu dospělé osoby.</w:t>
      </w:r>
    </w:p>
    <w:p w:rsidR="000964B7" w:rsidRDefault="000964B7" w:rsidP="000964B7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</w:p>
    <w:p w:rsidR="000964B7" w:rsidRDefault="000964B7" w:rsidP="000964B7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sz w:val="21"/>
          <w:szCs w:val="21"/>
          <w:shd w:val="clear" w:color="auto" w:fill="FFFFFF"/>
        </w:rPr>
        <w:t>Muzeum Jindřichohradecka zve všechny zájemce na jedinečné noční dobrodružství, které odhalí krásu i tajemství jedné z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nejcennějších gotických památek Jindřichova Hradce</w:t>
      </w:r>
      <w:r w:rsidR="00266396" w:rsidRPr="00266396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  <w:r w:rsid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</w:p>
    <w:p w:rsidR="000964B7" w:rsidRDefault="000964B7" w:rsidP="000964B7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</w:p>
    <w:p w:rsidR="00A24518" w:rsidRPr="001B6955" w:rsidRDefault="001F03EF" w:rsidP="000964B7">
      <w:pPr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Informace</w:t>
      </w:r>
      <w:r w:rsid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najdete</w:t>
      </w:r>
      <w:r w:rsid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také na 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webových stránkách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www.mjh.cz.</w:t>
      </w:r>
    </w:p>
    <w:p w:rsidR="000964B7" w:rsidRDefault="000964B7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  <w:r w:rsidR="002F057F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2F057F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="002F057F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0964B7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15079D" w:rsidRPr="009B3F26" w:rsidRDefault="00F50952">
      <w:pPr>
        <w:rPr>
          <w:rFonts w:ascii="Georgia Pro" w:hAnsi="Georgia Pro"/>
        </w:rPr>
      </w:pPr>
      <w:hyperlink r:id="rId7" w:history="1">
        <w:r w:rsidR="00577C3D" w:rsidRPr="00162AE3">
          <w:rPr>
            <w:rStyle w:val="Hypertextovodkaz"/>
            <w:rFonts w:ascii="Basier Circle" w:hAnsi="Basier Circle" w:cstheme="minorHAnsi"/>
            <w:shd w:val="clear" w:color="auto" w:fill="FFFFFF"/>
          </w:rPr>
          <w:t>www.mjh.cz</w:t>
        </w:r>
      </w:hyperlink>
      <w:r w:rsidR="00577C3D">
        <w:rPr>
          <w:rFonts w:ascii="Basier Circle" w:hAnsi="Basier Circle" w:cstheme="minorHAnsi"/>
          <w:shd w:val="clear" w:color="auto" w:fill="FFFFFF"/>
        </w:rPr>
        <w:t xml:space="preserve"> </w:t>
      </w:r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952" w:rsidRDefault="00F50952" w:rsidP="00E364CF">
      <w:r>
        <w:separator/>
      </w:r>
    </w:p>
  </w:endnote>
  <w:endnote w:type="continuationSeparator" w:id="0">
    <w:p w:rsidR="00F50952" w:rsidRDefault="00F50952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952" w:rsidRDefault="00F50952" w:rsidP="00E364CF">
      <w:r>
        <w:separator/>
      </w:r>
    </w:p>
  </w:footnote>
  <w:footnote w:type="continuationSeparator" w:id="0">
    <w:p w:rsidR="00F50952" w:rsidRDefault="00F50952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5254"/>
    <w:rsid w:val="00047EAE"/>
    <w:rsid w:val="00053801"/>
    <w:rsid w:val="000964B7"/>
    <w:rsid w:val="000A36A7"/>
    <w:rsid w:val="000E0249"/>
    <w:rsid w:val="000F08A2"/>
    <w:rsid w:val="00103428"/>
    <w:rsid w:val="00127C7B"/>
    <w:rsid w:val="0015079D"/>
    <w:rsid w:val="001B6955"/>
    <w:rsid w:val="001F03EF"/>
    <w:rsid w:val="002445C6"/>
    <w:rsid w:val="00266396"/>
    <w:rsid w:val="00266D46"/>
    <w:rsid w:val="002D1E46"/>
    <w:rsid w:val="002E718F"/>
    <w:rsid w:val="002F057F"/>
    <w:rsid w:val="00361CEE"/>
    <w:rsid w:val="003C07A7"/>
    <w:rsid w:val="003D7711"/>
    <w:rsid w:val="00432D4C"/>
    <w:rsid w:val="004712F1"/>
    <w:rsid w:val="004972D1"/>
    <w:rsid w:val="004A0DA4"/>
    <w:rsid w:val="00577C3D"/>
    <w:rsid w:val="00595C36"/>
    <w:rsid w:val="00595E4C"/>
    <w:rsid w:val="00596D0B"/>
    <w:rsid w:val="005E1F53"/>
    <w:rsid w:val="006F2B80"/>
    <w:rsid w:val="00703789"/>
    <w:rsid w:val="00703958"/>
    <w:rsid w:val="00713AD9"/>
    <w:rsid w:val="00721380"/>
    <w:rsid w:val="00737C98"/>
    <w:rsid w:val="00751E1E"/>
    <w:rsid w:val="007D3E27"/>
    <w:rsid w:val="00832ABC"/>
    <w:rsid w:val="00837299"/>
    <w:rsid w:val="00862B98"/>
    <w:rsid w:val="008A442D"/>
    <w:rsid w:val="00952392"/>
    <w:rsid w:val="00970AB5"/>
    <w:rsid w:val="009B3F26"/>
    <w:rsid w:val="009B7C38"/>
    <w:rsid w:val="009D1792"/>
    <w:rsid w:val="009D3779"/>
    <w:rsid w:val="00A07739"/>
    <w:rsid w:val="00A24518"/>
    <w:rsid w:val="00A54E13"/>
    <w:rsid w:val="00AB0B12"/>
    <w:rsid w:val="00AD3202"/>
    <w:rsid w:val="00AE5599"/>
    <w:rsid w:val="00AF5884"/>
    <w:rsid w:val="00B30215"/>
    <w:rsid w:val="00B6730C"/>
    <w:rsid w:val="00B73266"/>
    <w:rsid w:val="00B7738B"/>
    <w:rsid w:val="00BA4654"/>
    <w:rsid w:val="00BC4C6C"/>
    <w:rsid w:val="00BD186C"/>
    <w:rsid w:val="00BE088D"/>
    <w:rsid w:val="00BE0C4F"/>
    <w:rsid w:val="00BE139A"/>
    <w:rsid w:val="00C20EC6"/>
    <w:rsid w:val="00C77518"/>
    <w:rsid w:val="00CC6ECB"/>
    <w:rsid w:val="00D83BE1"/>
    <w:rsid w:val="00D84C4C"/>
    <w:rsid w:val="00D937DD"/>
    <w:rsid w:val="00D93F4A"/>
    <w:rsid w:val="00D95FC4"/>
    <w:rsid w:val="00DC0512"/>
    <w:rsid w:val="00DD5268"/>
    <w:rsid w:val="00DE6E4C"/>
    <w:rsid w:val="00E364CF"/>
    <w:rsid w:val="00E821E3"/>
    <w:rsid w:val="00ED0078"/>
    <w:rsid w:val="00F332FC"/>
    <w:rsid w:val="00F50952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88B05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266396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B69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7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6</cp:revision>
  <cp:lastPrinted>2026-02-13T10:11:00Z</cp:lastPrinted>
  <dcterms:created xsi:type="dcterms:W3CDTF">2026-06-17T11:55:00Z</dcterms:created>
  <dcterms:modified xsi:type="dcterms:W3CDTF">2026-06-18T04:27:00Z</dcterms:modified>
</cp:coreProperties>
</file>